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3293" w:rsidRPr="00AF19FE" w:rsidRDefault="00756B4B" w:rsidP="00402301">
      <w:pPr>
        <w:pStyle w:val="Title"/>
        <w:rPr>
          <w:sz w:val="56"/>
          <w:szCs w:val="56"/>
        </w:rPr>
      </w:pPr>
      <w:bookmarkStart w:id="0" w:name="_rsihhii6yp94" w:colFirst="0" w:colLast="0"/>
      <w:bookmarkEnd w:id="0"/>
      <w:r w:rsidRPr="00AF19FE">
        <w:rPr>
          <w:sz w:val="56"/>
          <w:szCs w:val="56"/>
        </w:rPr>
        <w:t>Indiana Digital Library Collection Policy</w:t>
      </w:r>
    </w:p>
    <w:p w14:paraId="00000002" w14:textId="77777777" w:rsidR="004F3293" w:rsidRPr="00AF19FE" w:rsidRDefault="00756B4B" w:rsidP="00402301">
      <w:pPr>
        <w:pStyle w:val="Heading1"/>
        <w:rPr>
          <w:sz w:val="36"/>
          <w:szCs w:val="36"/>
        </w:rPr>
      </w:pPr>
      <w:bookmarkStart w:id="1" w:name="_vou2efrsmzum" w:colFirst="0" w:colLast="0"/>
      <w:bookmarkEnd w:id="1"/>
      <w:r w:rsidRPr="00AF19FE">
        <w:rPr>
          <w:sz w:val="36"/>
          <w:szCs w:val="36"/>
        </w:rPr>
        <w:t>Purpose</w:t>
      </w:r>
    </w:p>
    <w:p w14:paraId="00000003" w14:textId="443F843E" w:rsidR="004F3293" w:rsidRPr="00402301" w:rsidRDefault="00756B4B">
      <w:pPr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>The goal of the Indiana Digital Library’s (IDL) consortial collection is to address patron demand, especially demand that is technically complex (</w:t>
      </w:r>
      <w:proofErr w:type="gramStart"/>
      <w:r w:rsidRPr="00402301">
        <w:rPr>
          <w:rFonts w:ascii="Arial" w:hAnsi="Arial" w:cs="Arial"/>
          <w:sz w:val="22"/>
          <w:szCs w:val="22"/>
        </w:rPr>
        <w:t>e.g.</w:t>
      </w:r>
      <w:proofErr w:type="gramEnd"/>
      <w:r w:rsidRPr="00402301">
        <w:rPr>
          <w:rFonts w:ascii="Arial" w:hAnsi="Arial" w:cs="Arial"/>
          <w:sz w:val="22"/>
          <w:szCs w:val="22"/>
        </w:rPr>
        <w:t xml:space="preserve"> discovery, analysis, or ticketing), insufficiently met, or unmet, </w:t>
      </w:r>
      <w:r w:rsidRPr="00402301">
        <w:rPr>
          <w:rFonts w:ascii="Arial" w:hAnsi="Arial" w:cs="Arial"/>
          <w:sz w:val="22"/>
          <w:szCs w:val="22"/>
        </w:rPr>
        <w:t>acros</w:t>
      </w:r>
      <w:r w:rsidRPr="00402301">
        <w:rPr>
          <w:rFonts w:ascii="Arial" w:hAnsi="Arial" w:cs="Arial"/>
          <w:sz w:val="22"/>
          <w:szCs w:val="22"/>
        </w:rPr>
        <w:t>s all member libraries</w:t>
      </w:r>
      <w:r w:rsidR="00D84C1A">
        <w:rPr>
          <w:rFonts w:ascii="Arial" w:hAnsi="Arial" w:cs="Arial"/>
          <w:sz w:val="22"/>
          <w:szCs w:val="22"/>
        </w:rPr>
        <w:t xml:space="preserve"> </w:t>
      </w:r>
      <w:r w:rsidR="00D84C1A" w:rsidRPr="00402301">
        <w:rPr>
          <w:rFonts w:ascii="Arial" w:hAnsi="Arial" w:cs="Arial"/>
          <w:sz w:val="22"/>
          <w:szCs w:val="22"/>
        </w:rPr>
        <w:t>as expressed by available metrics</w:t>
      </w:r>
      <w:r w:rsidRPr="00402301">
        <w:rPr>
          <w:rFonts w:ascii="Arial" w:hAnsi="Arial" w:cs="Arial"/>
          <w:sz w:val="22"/>
          <w:szCs w:val="22"/>
        </w:rPr>
        <w:t>. This policy applies only to the consortial collection</w:t>
      </w:r>
      <w:r w:rsidR="00D84C1A">
        <w:rPr>
          <w:rFonts w:ascii="Arial" w:hAnsi="Arial" w:cs="Arial"/>
          <w:sz w:val="22"/>
          <w:szCs w:val="22"/>
        </w:rPr>
        <w:t>; m</w:t>
      </w:r>
      <w:r w:rsidRPr="00402301">
        <w:rPr>
          <w:rFonts w:ascii="Arial" w:hAnsi="Arial" w:cs="Arial"/>
          <w:sz w:val="22"/>
          <w:szCs w:val="22"/>
        </w:rPr>
        <w:t>embers’ Advantage</w:t>
      </w:r>
      <w:r w:rsidR="00D84C1A">
        <w:rPr>
          <w:rFonts w:ascii="Arial" w:hAnsi="Arial" w:cs="Arial"/>
          <w:sz w:val="22"/>
          <w:szCs w:val="22"/>
        </w:rPr>
        <w:t xml:space="preserve"> Plus</w:t>
      </w:r>
      <w:r w:rsidRPr="00402301">
        <w:rPr>
          <w:rFonts w:ascii="Arial" w:hAnsi="Arial" w:cs="Arial"/>
          <w:sz w:val="22"/>
          <w:szCs w:val="22"/>
        </w:rPr>
        <w:t xml:space="preserve"> collections are governed by local policies.</w:t>
      </w:r>
    </w:p>
    <w:p w14:paraId="00000004" w14:textId="77777777" w:rsidR="004F3293" w:rsidRPr="00AF19FE" w:rsidRDefault="00756B4B" w:rsidP="00402301">
      <w:pPr>
        <w:pStyle w:val="Heading1"/>
        <w:rPr>
          <w:sz w:val="36"/>
          <w:szCs w:val="36"/>
        </w:rPr>
      </w:pPr>
      <w:bookmarkStart w:id="2" w:name="_4sodz6ccn9vi" w:colFirst="0" w:colLast="0"/>
      <w:bookmarkEnd w:id="2"/>
      <w:r w:rsidRPr="00AF19FE">
        <w:rPr>
          <w:sz w:val="36"/>
          <w:szCs w:val="36"/>
        </w:rPr>
        <w:t>Selection</w:t>
      </w:r>
    </w:p>
    <w:p w14:paraId="00000005" w14:textId="77777777" w:rsidR="004F3293" w:rsidRPr="00402301" w:rsidRDefault="00756B4B">
      <w:pPr>
        <w:spacing w:after="200"/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>Popular demand takes precedence before overall collection composition. Member libraries are responsible</w:t>
      </w:r>
      <w:r w:rsidRPr="00402301">
        <w:rPr>
          <w:rFonts w:ascii="Arial" w:hAnsi="Arial" w:cs="Arial"/>
          <w:sz w:val="22"/>
          <w:szCs w:val="22"/>
        </w:rPr>
        <w:t xml:space="preserve"> for curating local collections that will serve their specific goals and community needs.</w:t>
      </w:r>
    </w:p>
    <w:p w14:paraId="00000006" w14:textId="77777777" w:rsidR="004F3293" w:rsidRPr="00402301" w:rsidRDefault="00756B4B">
      <w:pPr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>The following criteria will be used for selection within the consortial collection:</w:t>
      </w:r>
    </w:p>
    <w:p w14:paraId="00000007" w14:textId="77777777" w:rsidR="004F3293" w:rsidRPr="00402301" w:rsidRDefault="00756B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>Patron interest</w:t>
      </w:r>
    </w:p>
    <w:p w14:paraId="00000008" w14:textId="77777777" w:rsidR="004F3293" w:rsidRPr="00402301" w:rsidRDefault="00756B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>Availability</w:t>
      </w:r>
    </w:p>
    <w:p w14:paraId="00000009" w14:textId="77777777" w:rsidR="004F3293" w:rsidRPr="00402301" w:rsidRDefault="00756B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>Suitability and effectiveness of available lending mo</w:t>
      </w:r>
      <w:r w:rsidRPr="00402301">
        <w:rPr>
          <w:rFonts w:ascii="Arial" w:hAnsi="Arial" w:cs="Arial"/>
          <w:sz w:val="22"/>
          <w:szCs w:val="22"/>
        </w:rPr>
        <w:t>dels</w:t>
      </w:r>
    </w:p>
    <w:p w14:paraId="0000000A" w14:textId="77777777" w:rsidR="004F3293" w:rsidRPr="00402301" w:rsidRDefault="00756B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>Pricing and budget constraints</w:t>
      </w:r>
    </w:p>
    <w:p w14:paraId="0000000B" w14:textId="77777777" w:rsidR="004F3293" w:rsidRPr="00402301" w:rsidRDefault="00756B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>Publishing and licensing conditions</w:t>
      </w:r>
    </w:p>
    <w:p w14:paraId="0000000C" w14:textId="77777777" w:rsidR="004F3293" w:rsidRPr="00402301" w:rsidRDefault="00756B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>Date of publication</w:t>
      </w:r>
    </w:p>
    <w:p w14:paraId="0000000D" w14:textId="5C28DDE6" w:rsidR="004F3293" w:rsidRPr="00402301" w:rsidRDefault="00756B4B">
      <w:pPr>
        <w:spacing w:before="200"/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 xml:space="preserve">Material selection does not indicate endorsement of the contents or views expressed in those materials. Expired metered access titles will be </w:t>
      </w:r>
      <w:r w:rsidRPr="00402301">
        <w:rPr>
          <w:rFonts w:ascii="Arial" w:hAnsi="Arial" w:cs="Arial"/>
          <w:sz w:val="22"/>
          <w:szCs w:val="22"/>
        </w:rPr>
        <w:t>removed from circulati</w:t>
      </w:r>
      <w:r w:rsidRPr="00402301">
        <w:rPr>
          <w:rFonts w:ascii="Arial" w:hAnsi="Arial" w:cs="Arial"/>
          <w:sz w:val="22"/>
          <w:szCs w:val="22"/>
        </w:rPr>
        <w:t>on.</w:t>
      </w:r>
    </w:p>
    <w:p w14:paraId="0000000E" w14:textId="77777777" w:rsidR="004F3293" w:rsidRPr="00AF19FE" w:rsidRDefault="00756B4B" w:rsidP="00402301">
      <w:pPr>
        <w:pStyle w:val="Heading1"/>
        <w:rPr>
          <w:sz w:val="36"/>
          <w:szCs w:val="36"/>
        </w:rPr>
      </w:pPr>
      <w:bookmarkStart w:id="3" w:name="_7mqty3q1wug0" w:colFirst="0" w:colLast="0"/>
      <w:bookmarkEnd w:id="3"/>
      <w:r w:rsidRPr="00AF19FE">
        <w:rPr>
          <w:sz w:val="36"/>
          <w:szCs w:val="36"/>
        </w:rPr>
        <w:t>Intellectual Freedom</w:t>
      </w:r>
    </w:p>
    <w:p w14:paraId="0000000F" w14:textId="77777777" w:rsidR="004F3293" w:rsidRPr="00402301" w:rsidRDefault="00756B4B">
      <w:pPr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 xml:space="preserve">IDL affirms the American Library Association’s Library Bill of Rights and acknowledges it as a foundation for library collections. The choice of library materials belongs to individuals, who may reject certain items for themselves </w:t>
      </w:r>
      <w:r w:rsidRPr="00402301">
        <w:rPr>
          <w:rFonts w:ascii="Arial" w:hAnsi="Arial" w:cs="Arial"/>
          <w:sz w:val="22"/>
          <w:szCs w:val="22"/>
        </w:rPr>
        <w:t>but may not restrict access for others. Parents and guardians alone are responsible for the oversight of their child’s use of the collection.</w:t>
      </w:r>
    </w:p>
    <w:p w14:paraId="00000010" w14:textId="77777777" w:rsidR="004F3293" w:rsidRPr="00AF19FE" w:rsidRDefault="00756B4B" w:rsidP="00402301">
      <w:pPr>
        <w:pStyle w:val="Heading1"/>
        <w:rPr>
          <w:sz w:val="36"/>
          <w:szCs w:val="36"/>
        </w:rPr>
      </w:pPr>
      <w:bookmarkStart w:id="4" w:name="_fybmjsnj9ikc" w:colFirst="0" w:colLast="0"/>
      <w:bookmarkEnd w:id="4"/>
      <w:r w:rsidRPr="00AF19FE">
        <w:rPr>
          <w:sz w:val="36"/>
          <w:szCs w:val="36"/>
        </w:rPr>
        <w:t>Materials Reconsideration</w:t>
      </w:r>
    </w:p>
    <w:p w14:paraId="00000012" w14:textId="75AC7742" w:rsidR="004F3293" w:rsidRDefault="00756B4B">
      <w:pPr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 xml:space="preserve">Inquiries regarding member libraries’ materials, including shared materials, may be directed to </w:t>
      </w:r>
      <w:r w:rsidR="00FE4A6E">
        <w:rPr>
          <w:rFonts w:ascii="Arial" w:hAnsi="Arial" w:cs="Arial"/>
          <w:sz w:val="22"/>
          <w:szCs w:val="22"/>
        </w:rPr>
        <w:t>the library owning the material</w:t>
      </w:r>
      <w:r w:rsidRPr="00402301">
        <w:rPr>
          <w:rFonts w:ascii="Arial" w:hAnsi="Arial" w:cs="Arial"/>
          <w:sz w:val="22"/>
          <w:szCs w:val="22"/>
        </w:rPr>
        <w:t xml:space="preserve">. Member libraries control the availability of only their own titles, and not the titles of other member libraries. Individual shared titles, including both consortial titles </w:t>
      </w:r>
      <w:proofErr w:type="gramStart"/>
      <w:r w:rsidRPr="00402301">
        <w:rPr>
          <w:rFonts w:ascii="Arial" w:hAnsi="Arial" w:cs="Arial"/>
          <w:sz w:val="22"/>
          <w:szCs w:val="22"/>
        </w:rPr>
        <w:t>or</w:t>
      </w:r>
      <w:proofErr w:type="gramEnd"/>
      <w:r w:rsidRPr="00402301">
        <w:rPr>
          <w:rFonts w:ascii="Arial" w:hAnsi="Arial" w:cs="Arial"/>
          <w:sz w:val="22"/>
          <w:szCs w:val="22"/>
        </w:rPr>
        <w:t xml:space="preserve"> Advantage Plus titles, will not be suppressed for select participa</w:t>
      </w:r>
      <w:r w:rsidRPr="00402301">
        <w:rPr>
          <w:rFonts w:ascii="Arial" w:hAnsi="Arial" w:cs="Arial"/>
          <w:sz w:val="22"/>
          <w:szCs w:val="22"/>
        </w:rPr>
        <w:t xml:space="preserve">nts. </w:t>
      </w:r>
      <w:r w:rsidRPr="00402301">
        <w:rPr>
          <w:rFonts w:ascii="Arial" w:hAnsi="Arial" w:cs="Arial"/>
          <w:sz w:val="22"/>
          <w:szCs w:val="22"/>
        </w:rPr>
        <w:t>A</w:t>
      </w:r>
      <w:r w:rsidRPr="00402301">
        <w:rPr>
          <w:rFonts w:ascii="Arial" w:hAnsi="Arial" w:cs="Arial"/>
          <w:sz w:val="22"/>
          <w:szCs w:val="22"/>
        </w:rPr>
        <w:t>ccess</w:t>
      </w:r>
      <w:r w:rsidRPr="00402301">
        <w:rPr>
          <w:rFonts w:ascii="Arial" w:hAnsi="Arial" w:cs="Arial"/>
          <w:sz w:val="22"/>
          <w:szCs w:val="22"/>
        </w:rPr>
        <w:t>ing</w:t>
      </w:r>
      <w:r w:rsidRPr="00402301">
        <w:rPr>
          <w:rFonts w:ascii="Arial" w:hAnsi="Arial" w:cs="Arial"/>
          <w:sz w:val="22"/>
          <w:szCs w:val="22"/>
        </w:rPr>
        <w:t xml:space="preserve"> the consortium consequently entails access to </w:t>
      </w:r>
      <w:proofErr w:type="gramStart"/>
      <w:r w:rsidRPr="00402301">
        <w:rPr>
          <w:rFonts w:ascii="Arial" w:hAnsi="Arial" w:cs="Arial"/>
          <w:sz w:val="22"/>
          <w:szCs w:val="22"/>
        </w:rPr>
        <w:t>all of</w:t>
      </w:r>
      <w:proofErr w:type="gramEnd"/>
      <w:r w:rsidRPr="00402301">
        <w:rPr>
          <w:rFonts w:ascii="Arial" w:hAnsi="Arial" w:cs="Arial"/>
          <w:sz w:val="22"/>
          <w:szCs w:val="22"/>
        </w:rPr>
        <w:t xml:space="preserve"> its content.</w:t>
      </w:r>
    </w:p>
    <w:p w14:paraId="74681031" w14:textId="57421352" w:rsidR="00FE4A6E" w:rsidRDefault="00FE4A6E">
      <w:pPr>
        <w:rPr>
          <w:rFonts w:ascii="Arial" w:hAnsi="Arial" w:cs="Arial"/>
          <w:sz w:val="22"/>
          <w:szCs w:val="22"/>
        </w:rPr>
      </w:pPr>
    </w:p>
    <w:p w14:paraId="1CEC23CE" w14:textId="38A1F17A" w:rsidR="00FE4A6E" w:rsidRPr="00FE4A6E" w:rsidRDefault="00FE4A6E" w:rsidP="00FE4A6E">
      <w:pPr>
        <w:spacing w:after="200"/>
        <w:rPr>
          <w:rFonts w:ascii="Arial" w:hAnsi="Arial" w:cs="Arial"/>
          <w:sz w:val="22"/>
          <w:szCs w:val="22"/>
        </w:rPr>
      </w:pPr>
      <w:r w:rsidRPr="00402301">
        <w:rPr>
          <w:rFonts w:ascii="Arial" w:hAnsi="Arial" w:cs="Arial"/>
          <w:sz w:val="22"/>
          <w:szCs w:val="22"/>
        </w:rPr>
        <w:t xml:space="preserve">Requests for reconsideration of consortial items </w:t>
      </w:r>
      <w:r w:rsidR="00AF19FE">
        <w:rPr>
          <w:rFonts w:ascii="Arial" w:hAnsi="Arial" w:cs="Arial"/>
          <w:sz w:val="22"/>
          <w:szCs w:val="22"/>
        </w:rPr>
        <w:t>shall</w:t>
      </w:r>
      <w:r w:rsidRPr="00402301">
        <w:rPr>
          <w:rFonts w:ascii="Arial" w:hAnsi="Arial" w:cs="Arial"/>
          <w:sz w:val="22"/>
          <w:szCs w:val="22"/>
        </w:rPr>
        <w:t xml:space="preserve"> be directed to the </w:t>
      </w:r>
      <w:r>
        <w:rPr>
          <w:rFonts w:ascii="Arial" w:hAnsi="Arial" w:cs="Arial"/>
          <w:sz w:val="22"/>
          <w:szCs w:val="22"/>
        </w:rPr>
        <w:t>IDL advisory committee</w:t>
      </w:r>
      <w:r w:rsidRPr="004023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which</w:t>
      </w:r>
      <w:r w:rsidRPr="00402301">
        <w:rPr>
          <w:rFonts w:ascii="Arial" w:hAnsi="Arial" w:cs="Arial"/>
          <w:sz w:val="22"/>
          <w:szCs w:val="22"/>
        </w:rPr>
        <w:t xml:space="preserve"> will ask 3-5 directors of member libraries to serve on an ad hoc committee to review the reconsideration request</w:t>
      </w:r>
      <w:r>
        <w:rPr>
          <w:rFonts w:ascii="Arial" w:hAnsi="Arial" w:cs="Arial"/>
          <w:sz w:val="22"/>
          <w:szCs w:val="22"/>
        </w:rPr>
        <w:t xml:space="preserve"> and make recommendations. The advisory committee </w:t>
      </w:r>
      <w:r w:rsidR="00AF19FE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>review the recommendation</w:t>
      </w:r>
      <w:r w:rsidR="00AF19FE">
        <w:rPr>
          <w:rFonts w:ascii="Arial" w:hAnsi="Arial" w:cs="Arial"/>
          <w:sz w:val="22"/>
          <w:szCs w:val="22"/>
        </w:rPr>
        <w:t>s to inform a decision and any action taken on the material in question.</w:t>
      </w:r>
    </w:p>
    <w:sectPr w:rsidR="00FE4A6E" w:rsidRPr="00FE4A6E" w:rsidSect="00AF19FE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eague Sparta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05ABA"/>
    <w:multiLevelType w:val="multilevel"/>
    <w:tmpl w:val="AADAF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3"/>
    <w:rsid w:val="00402301"/>
    <w:rsid w:val="004F3293"/>
    <w:rsid w:val="00756B4B"/>
    <w:rsid w:val="00AF19FE"/>
    <w:rsid w:val="00D84C1A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15743"/>
  <w15:docId w15:val="{3AC4074A-BE15-4013-AAA1-02F4B4BD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League Spartan" w:eastAsia="League Spartan" w:hAnsi="League Spartan" w:cs="League Spartan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rFonts w:ascii="League Spartan" w:eastAsia="League Spartan" w:hAnsi="League Spartan" w:cs="League Spartan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rFonts w:ascii="League Spartan" w:eastAsia="League Spartan" w:hAnsi="League Spartan" w:cs="League Spartan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League Spartan" w:eastAsia="League Spartan" w:hAnsi="League Spartan" w:cs="League Spartan"/>
      <w:color w:val="666666"/>
      <w:sz w:val="32"/>
      <w:szCs w:val="32"/>
    </w:rPr>
  </w:style>
  <w:style w:type="paragraph" w:styleId="NoSpacing">
    <w:name w:val="No Spacing"/>
    <w:uiPriority w:val="1"/>
    <w:qFormat/>
    <w:rsid w:val="0040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2008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Inge Kokidko</cp:lastModifiedBy>
  <cp:revision>3</cp:revision>
  <dcterms:created xsi:type="dcterms:W3CDTF">2024-04-16T20:19:00Z</dcterms:created>
  <dcterms:modified xsi:type="dcterms:W3CDTF">2024-04-16T20:35:00Z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577c7240818fd13dd5de6c47dde552303ab09bb84db874cd6a1b42753e6ad640</vt:lpwstr>
  </property>
</Properties>
</file>